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5D26" w14:textId="77777777" w:rsidR="00A13D30" w:rsidRPr="00952AF3" w:rsidRDefault="00482EC1">
      <w:pPr>
        <w:pStyle w:val="Heading1"/>
        <w:numPr>
          <w:ilvl w:val="0"/>
          <w:numId w:val="0"/>
        </w:numPr>
        <w:jc w:val="center"/>
        <w:rPr>
          <w:sz w:val="16"/>
          <w:szCs w:val="16"/>
        </w:rPr>
      </w:pPr>
      <w:bookmarkStart w:id="0" w:name="_GoBack"/>
      <w:bookmarkEnd w:id="0"/>
      <w:r w:rsidRPr="00952AF3">
        <w:rPr>
          <w:sz w:val="16"/>
          <w:szCs w:val="16"/>
        </w:rPr>
        <w:t>IFR Radio Navigation Equipment</w:t>
      </w:r>
      <w:r w:rsidR="00952AF3" w:rsidRPr="00952AF3">
        <w:rPr>
          <w:sz w:val="16"/>
          <w:szCs w:val="16"/>
        </w:rPr>
        <w:t xml:space="preserve"> when in Controlled Airspace</w:t>
      </w:r>
    </w:p>
    <w:p w14:paraId="53456760" w14:textId="77777777" w:rsidR="00872DCE" w:rsidRPr="00952AF3" w:rsidRDefault="00872DCE" w:rsidP="00872DCE">
      <w:pPr>
        <w:autoSpaceDE w:val="0"/>
        <w:autoSpaceDN w:val="0"/>
        <w:adjustRightInd w:val="0"/>
        <w:jc w:val="left"/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</w:pPr>
      <w:r w:rsidRPr="00952AF3"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  <w:t xml:space="preserve">2 </w:t>
      </w:r>
      <w:r w:rsidRPr="00952AF3"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  <w:tab/>
        <w:t xml:space="preserve">Scale of Equipment Required – </w:t>
      </w:r>
      <w:r w:rsidRPr="00B90A98">
        <w:rPr>
          <w:rFonts w:ascii="Univers-Light" w:hAnsi="Univers-Light" w:cs="Univers-Light"/>
          <w:b/>
          <w:spacing w:val="0"/>
          <w:sz w:val="16"/>
          <w:szCs w:val="16"/>
          <w:lang w:eastAsia="en-GB"/>
        </w:rPr>
        <w:t>A</w:t>
      </w:r>
      <w:r w:rsidRPr="00952AF3">
        <w:rPr>
          <w:rFonts w:ascii="Univers-Light" w:hAnsi="Univers-Light" w:cs="Univers-Light"/>
          <w:b/>
          <w:spacing w:val="0"/>
          <w:sz w:val="16"/>
          <w:szCs w:val="16"/>
          <w:lang w:eastAsia="en-GB"/>
        </w:rPr>
        <w:t>, E1 and F</w:t>
      </w:r>
      <w:r w:rsidRPr="00952AF3"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  <w:t xml:space="preserve"> </w:t>
      </w:r>
    </w:p>
    <w:p w14:paraId="289BAF49" w14:textId="77777777" w:rsidR="00872DCE" w:rsidRPr="00952AF3" w:rsidRDefault="00872DCE" w:rsidP="00872DCE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77A03C16" w14:textId="77777777" w:rsidR="00872DCE" w:rsidRPr="00952AF3" w:rsidRDefault="00872DCE" w:rsidP="00952AF3">
      <w:pPr>
        <w:autoSpaceDE w:val="0"/>
        <w:autoSpaceDN w:val="0"/>
        <w:adjustRightInd w:val="0"/>
        <w:ind w:firstLine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Aircraft and Circumstances of flight</w:t>
      </w:r>
    </w:p>
    <w:p w14:paraId="592E1D83" w14:textId="77777777" w:rsidR="00872DCE" w:rsidRPr="00952AF3" w:rsidRDefault="00872DCE" w:rsidP="00872DCE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592F1ECD" w14:textId="77777777" w:rsidR="00872DCE" w:rsidRPr="00952AF3" w:rsidRDefault="00872DCE" w:rsidP="00952AF3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All aircraft (other than gliders) within the United Kingdom:</w:t>
      </w:r>
    </w:p>
    <w:p w14:paraId="7FBD941B" w14:textId="77777777" w:rsidR="00872DCE" w:rsidRPr="00952AF3" w:rsidRDefault="00872DCE" w:rsidP="00872DCE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26E7D6C2" w14:textId="77777777" w:rsidR="00952AF3" w:rsidRPr="00952AF3" w:rsidRDefault="00872DCE" w:rsidP="00952AF3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when flying under Instrument Flight Rules within controlled airspace</w:t>
      </w:r>
    </w:p>
    <w:p w14:paraId="27268933" w14:textId="77777777" w:rsidR="00952AF3" w:rsidRPr="00952AF3" w:rsidRDefault="00952AF3" w:rsidP="00952AF3">
      <w:pPr>
        <w:autoSpaceDE w:val="0"/>
        <w:autoSpaceDN w:val="0"/>
        <w:adjustRightInd w:val="0"/>
        <w:ind w:firstLine="36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0C6A3043" w14:textId="77777777" w:rsidR="00952AF3" w:rsidRPr="00952AF3" w:rsidRDefault="00952AF3" w:rsidP="00952AF3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when flying within controlled airspace</w:t>
      </w:r>
    </w:p>
    <w:p w14:paraId="60CA3FCC" w14:textId="77777777" w:rsidR="00952AF3" w:rsidRPr="00952AF3" w:rsidRDefault="00952AF3" w:rsidP="00952AF3">
      <w:pPr>
        <w:autoSpaceDE w:val="0"/>
        <w:autoSpaceDN w:val="0"/>
        <w:adjustRightInd w:val="0"/>
        <w:ind w:left="36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49FE5D8F" w14:textId="77777777" w:rsidR="00872DCE" w:rsidRPr="00952AF3" w:rsidRDefault="00952AF3" w:rsidP="00952AF3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sz w:val="16"/>
          <w:szCs w:val="16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when making an approach to landing at an aerodrome notified for the purpose of this sub-paragraph</w:t>
      </w:r>
      <w:r w:rsidR="00872DCE"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 xml:space="preserve"> </w:t>
      </w:r>
    </w:p>
    <w:p w14:paraId="3E5818BB" w14:textId="77777777" w:rsidR="00872DCE" w:rsidRPr="00952AF3" w:rsidRDefault="00872DCE" w:rsidP="00872DCE">
      <w:pPr>
        <w:pStyle w:val="BodyText"/>
        <w:rPr>
          <w:sz w:val="16"/>
          <w:szCs w:val="16"/>
        </w:rPr>
      </w:pPr>
    </w:p>
    <w:p w14:paraId="54B99958" w14:textId="77777777" w:rsidR="00872DCE" w:rsidRPr="00952AF3" w:rsidRDefault="00872DCE" w:rsidP="00952AF3">
      <w:pPr>
        <w:autoSpaceDE w:val="0"/>
        <w:autoSpaceDN w:val="0"/>
        <w:adjustRightInd w:val="0"/>
        <w:ind w:left="720" w:hanging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  <w:t xml:space="preserve">3 </w:t>
      </w:r>
      <w:r w:rsidR="00952AF3" w:rsidRPr="00952AF3"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  <w:tab/>
      </w: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(2) An aircraft which is not a public transport aircraft and which is flying in Class D or Class</w:t>
      </w:r>
      <w:r w:rsidR="00952AF3"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 xml:space="preserve"> </w:t>
      </w: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E airspace shall not be required to be provided with distance measuring equipment in accordance with paragraph (b) of Scale F when flying in the circumstances specified in sub-paragraph (1)(a) of paragraph 2.</w:t>
      </w:r>
    </w:p>
    <w:p w14:paraId="6F3CB5E2" w14:textId="77777777" w:rsidR="00872DCE" w:rsidRPr="00952AF3" w:rsidRDefault="00872DCE" w:rsidP="00482EC1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071A950B" w14:textId="77777777" w:rsidR="00482EC1" w:rsidRPr="00952AF3" w:rsidRDefault="00872DCE" w:rsidP="00872DCE">
      <w:pPr>
        <w:autoSpaceDE w:val="0"/>
        <w:autoSpaceDN w:val="0"/>
        <w:adjustRightInd w:val="0"/>
        <w:ind w:left="720" w:hanging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 xml:space="preserve">4 </w:t>
      </w:r>
      <w:r w:rsidR="00952AF3"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ab/>
      </w:r>
      <w:r w:rsidR="00482EC1"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The scales of radio and radio navigation equipment indicated in the foregoing Table shall be as follows:</w:t>
      </w:r>
    </w:p>
    <w:p w14:paraId="21D476E1" w14:textId="77777777" w:rsidR="00482EC1" w:rsidRPr="00952AF3" w:rsidRDefault="00482EC1" w:rsidP="00482EC1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6EE14BD5" w14:textId="77777777" w:rsidR="00482EC1" w:rsidRPr="00952AF3" w:rsidRDefault="00482EC1" w:rsidP="00872DCE">
      <w:pPr>
        <w:autoSpaceDE w:val="0"/>
        <w:autoSpaceDN w:val="0"/>
        <w:adjustRightInd w:val="0"/>
        <w:ind w:firstLine="720"/>
        <w:jc w:val="left"/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</w:pPr>
      <w:r w:rsidRPr="00952AF3"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  <w:t>Scale A</w:t>
      </w:r>
    </w:p>
    <w:p w14:paraId="54273020" w14:textId="77777777" w:rsidR="00872DCE" w:rsidRPr="00952AF3" w:rsidRDefault="00872DCE" w:rsidP="00482EC1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</w:pPr>
    </w:p>
    <w:p w14:paraId="7E6E1E4D" w14:textId="77777777" w:rsidR="00482EC1" w:rsidRPr="00952AF3" w:rsidRDefault="00482EC1" w:rsidP="00872DCE">
      <w:pPr>
        <w:autoSpaceDE w:val="0"/>
        <w:autoSpaceDN w:val="0"/>
        <w:adjustRightInd w:val="0"/>
        <w:ind w:left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 xml:space="preserve">Radio equipment capable of maintaining direct two-way communication with the appropriate aeronautical radio stations. </w:t>
      </w:r>
    </w:p>
    <w:p w14:paraId="618D78A4" w14:textId="77777777" w:rsidR="00482EC1" w:rsidRPr="00952AF3" w:rsidRDefault="00482EC1" w:rsidP="00482EC1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0B5A1169" w14:textId="77777777" w:rsidR="00482EC1" w:rsidRPr="00952AF3" w:rsidRDefault="00482EC1" w:rsidP="00872DCE">
      <w:pPr>
        <w:autoSpaceDE w:val="0"/>
        <w:autoSpaceDN w:val="0"/>
        <w:adjustRightInd w:val="0"/>
        <w:ind w:firstLine="720"/>
        <w:jc w:val="left"/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</w:pPr>
      <w:r w:rsidRPr="00952AF3"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  <w:t>Scale E1</w:t>
      </w:r>
    </w:p>
    <w:p w14:paraId="195A96DA" w14:textId="77777777" w:rsidR="00872DCE" w:rsidRPr="00952AF3" w:rsidRDefault="00872DCE" w:rsidP="00872DCE">
      <w:pPr>
        <w:autoSpaceDE w:val="0"/>
        <w:autoSpaceDN w:val="0"/>
        <w:adjustRightInd w:val="0"/>
        <w:ind w:firstLine="720"/>
        <w:jc w:val="left"/>
        <w:rPr>
          <w:rFonts w:ascii="Univers-Bold" w:hAnsi="Univers-Bold" w:cs="Univers-Bold"/>
          <w:b/>
          <w:bCs/>
          <w:spacing w:val="0"/>
          <w:sz w:val="16"/>
          <w:szCs w:val="16"/>
          <w:lang w:eastAsia="en-GB"/>
        </w:rPr>
      </w:pPr>
    </w:p>
    <w:p w14:paraId="4359FB64" w14:textId="77777777" w:rsidR="00A13D30" w:rsidRPr="00952AF3" w:rsidRDefault="00482EC1" w:rsidP="00872DCE">
      <w:pPr>
        <w:autoSpaceDE w:val="0"/>
        <w:autoSpaceDN w:val="0"/>
        <w:adjustRightInd w:val="0"/>
        <w:ind w:left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Secondary surveillance radar equipment which includes a pressure altitude reporting transponder capable of operating in Mode A and Mode C and is capable of being operated in accordance with such instructions as may be given to the aircraft by the air traffic control unit.</w:t>
      </w:r>
    </w:p>
    <w:p w14:paraId="6E0E0F21" w14:textId="77777777" w:rsidR="00482EC1" w:rsidRPr="00952AF3" w:rsidRDefault="00482EC1" w:rsidP="00482EC1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2C676318" w14:textId="77777777" w:rsidR="00482EC1" w:rsidRPr="00952AF3" w:rsidRDefault="00482EC1" w:rsidP="00872DCE">
      <w:pPr>
        <w:autoSpaceDE w:val="0"/>
        <w:autoSpaceDN w:val="0"/>
        <w:adjustRightInd w:val="0"/>
        <w:ind w:firstLine="720"/>
        <w:jc w:val="left"/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</w:pPr>
      <w:r w:rsidRPr="00952AF3"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  <w:t>Scale F</w:t>
      </w:r>
    </w:p>
    <w:p w14:paraId="15515E2C" w14:textId="77777777" w:rsidR="00872DCE" w:rsidRPr="00952AF3" w:rsidRDefault="00872DCE" w:rsidP="00872DCE">
      <w:pPr>
        <w:autoSpaceDE w:val="0"/>
        <w:autoSpaceDN w:val="0"/>
        <w:adjustRightInd w:val="0"/>
        <w:ind w:firstLine="720"/>
        <w:jc w:val="left"/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</w:pPr>
    </w:p>
    <w:p w14:paraId="6D967847" w14:textId="77777777" w:rsidR="00482EC1" w:rsidRPr="00952AF3" w:rsidRDefault="00482EC1" w:rsidP="00872DCE">
      <w:pPr>
        <w:autoSpaceDE w:val="0"/>
        <w:autoSpaceDN w:val="0"/>
        <w:adjustRightInd w:val="0"/>
        <w:ind w:left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Radio communication and radio navigation equipment capable of enabling the aircraft to be navigated along the intended route including:</w:t>
      </w:r>
    </w:p>
    <w:p w14:paraId="409121C5" w14:textId="77777777" w:rsidR="00482EC1" w:rsidRPr="00952AF3" w:rsidRDefault="00482EC1" w:rsidP="00872DCE">
      <w:pPr>
        <w:autoSpaceDE w:val="0"/>
        <w:autoSpaceDN w:val="0"/>
        <w:adjustRightInd w:val="0"/>
        <w:ind w:firstLine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(a) automatic direction</w:t>
      </w:r>
      <w:r w:rsidR="003F753D">
        <w:rPr>
          <w:rFonts w:ascii="Univers-Light" w:hAnsi="Univers-Light" w:cs="Univers-Light"/>
          <w:spacing w:val="0"/>
          <w:sz w:val="16"/>
          <w:szCs w:val="16"/>
          <w:lang w:eastAsia="en-GB"/>
        </w:rPr>
        <w:t xml:space="preserve"> </w:t>
      </w: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finding equipment;</w:t>
      </w:r>
    </w:p>
    <w:p w14:paraId="1AC964A6" w14:textId="77777777" w:rsidR="00482EC1" w:rsidRPr="00952AF3" w:rsidRDefault="00482EC1" w:rsidP="00872DCE">
      <w:pPr>
        <w:autoSpaceDE w:val="0"/>
        <w:autoSpaceDN w:val="0"/>
        <w:adjustRightInd w:val="0"/>
        <w:ind w:firstLine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(b) distance measuring equipment and</w:t>
      </w:r>
    </w:p>
    <w:p w14:paraId="3B27053A" w14:textId="77777777" w:rsidR="00482EC1" w:rsidRPr="00952AF3" w:rsidRDefault="00482EC1" w:rsidP="00872DCE">
      <w:pPr>
        <w:autoSpaceDE w:val="0"/>
        <w:autoSpaceDN w:val="0"/>
        <w:adjustRightInd w:val="0"/>
        <w:ind w:firstLine="72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(c) VHF omni-range equipment.</w:t>
      </w:r>
    </w:p>
    <w:p w14:paraId="63006280" w14:textId="77777777" w:rsidR="00482EC1" w:rsidRPr="00952AF3" w:rsidRDefault="00482EC1" w:rsidP="00482EC1">
      <w:pPr>
        <w:autoSpaceDE w:val="0"/>
        <w:autoSpaceDN w:val="0"/>
        <w:adjustRightInd w:val="0"/>
        <w:jc w:val="left"/>
        <w:rPr>
          <w:rFonts w:ascii="Univers-Light" w:hAnsi="Univers-Light" w:cs="Univers-Light"/>
          <w:spacing w:val="0"/>
          <w:sz w:val="16"/>
          <w:szCs w:val="16"/>
          <w:lang w:eastAsia="en-GB"/>
        </w:rPr>
      </w:pPr>
    </w:p>
    <w:p w14:paraId="20CFBFF0" w14:textId="77777777" w:rsidR="00482EC1" w:rsidRPr="00952AF3" w:rsidRDefault="00482EC1" w:rsidP="00872DCE">
      <w:pPr>
        <w:autoSpaceDE w:val="0"/>
        <w:autoSpaceDN w:val="0"/>
        <w:adjustRightInd w:val="0"/>
        <w:ind w:firstLine="720"/>
        <w:jc w:val="left"/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</w:pPr>
      <w:r w:rsidRPr="00952AF3"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  <w:t>Scale G</w:t>
      </w:r>
    </w:p>
    <w:p w14:paraId="5D032231" w14:textId="77777777" w:rsidR="00872DCE" w:rsidRPr="00952AF3" w:rsidRDefault="00872DCE" w:rsidP="00872DCE">
      <w:pPr>
        <w:autoSpaceDE w:val="0"/>
        <w:autoSpaceDN w:val="0"/>
        <w:adjustRightInd w:val="0"/>
        <w:ind w:firstLine="720"/>
        <w:jc w:val="left"/>
        <w:rPr>
          <w:rFonts w:ascii="Arial-BoldMT" w:hAnsi="Arial-BoldMT" w:cs="Arial-BoldMT"/>
          <w:b/>
          <w:bCs/>
          <w:spacing w:val="0"/>
          <w:sz w:val="16"/>
          <w:szCs w:val="16"/>
          <w:lang w:eastAsia="en-GB"/>
        </w:rPr>
      </w:pPr>
    </w:p>
    <w:p w14:paraId="5C43A0FE" w14:textId="77777777" w:rsidR="00482EC1" w:rsidRPr="00952AF3" w:rsidRDefault="00482EC1" w:rsidP="00872DCE">
      <w:pPr>
        <w:autoSpaceDE w:val="0"/>
        <w:autoSpaceDN w:val="0"/>
        <w:adjustRightInd w:val="0"/>
        <w:ind w:left="720"/>
        <w:jc w:val="left"/>
        <w:rPr>
          <w:sz w:val="16"/>
          <w:szCs w:val="16"/>
        </w:rPr>
      </w:pPr>
      <w:r w:rsidRPr="00952AF3">
        <w:rPr>
          <w:rFonts w:ascii="Univers-Light" w:hAnsi="Univers-Light" w:cs="Univers-Light"/>
          <w:spacing w:val="0"/>
          <w:sz w:val="16"/>
          <w:szCs w:val="16"/>
          <w:lang w:eastAsia="en-GB"/>
        </w:rPr>
        <w:t>Radio navigation equipment capable of enabling the aircraft to make an approach to landing using the Instrument Landing System.</w:t>
      </w:r>
    </w:p>
    <w:p w14:paraId="29841F65" w14:textId="77777777" w:rsidR="00A13D30" w:rsidRPr="00952AF3" w:rsidRDefault="00A13D30">
      <w:pPr>
        <w:pStyle w:val="BodyText"/>
        <w:rPr>
          <w:sz w:val="18"/>
          <w:szCs w:val="18"/>
        </w:rPr>
      </w:pPr>
    </w:p>
    <w:sectPr w:rsidR="00A13D30" w:rsidRPr="00952AF3">
      <w:footerReference w:type="default" r:id="rId7"/>
      <w:pgSz w:w="8392" w:h="11907" w:code="11"/>
      <w:pgMar w:top="567" w:right="567" w:bottom="993" w:left="851" w:header="28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E1A7" w14:textId="77777777" w:rsidR="009E375C" w:rsidRDefault="009E375C">
      <w:r>
        <w:separator/>
      </w:r>
    </w:p>
  </w:endnote>
  <w:endnote w:type="continuationSeparator" w:id="0">
    <w:p w14:paraId="745C2C57" w14:textId="77777777" w:rsidR="009E375C" w:rsidRDefault="009E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53EE" w14:textId="77777777" w:rsidR="00A13D30" w:rsidRDefault="0074168B">
    <w:pPr>
      <w:pStyle w:val="Footer"/>
    </w:pPr>
    <w:r>
      <w:t xml:space="preserve">Radio Navigation Equipment – IFR </w:t>
    </w:r>
    <w:r w:rsidR="00A13D30">
      <w:tab/>
    </w:r>
    <w:hyperlink r:id="rId1" w:history="1">
      <w:r w:rsidR="00A13D30">
        <w:rPr>
          <w:rStyle w:val="Hyperlink"/>
        </w:rPr>
        <w:t>www.gridline.co.uk</w:t>
      </w:r>
    </w:hyperlink>
    <w:r w:rsidR="00A13D30">
      <w:t xml:space="preserve">           </w:t>
    </w:r>
    <w:r w:rsidR="00A13D30">
      <w:fldChar w:fldCharType="begin"/>
    </w:r>
    <w:r w:rsidR="00A13D30">
      <w:rPr>
        <w:lang w:val="en-US"/>
      </w:rPr>
      <w:instrText xml:space="preserve"> DATE \@ "dd/MM/yy" </w:instrText>
    </w:r>
    <w:r w:rsidR="00A13D30">
      <w:fldChar w:fldCharType="separate"/>
    </w:r>
    <w:r w:rsidR="0059585C">
      <w:rPr>
        <w:noProof/>
        <w:lang w:val="en-US"/>
      </w:rPr>
      <w:t>12/10/19</w:t>
    </w:r>
    <w:r w:rsidR="00A13D3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DC57" w14:textId="77777777" w:rsidR="009E375C" w:rsidRDefault="009E375C">
      <w:r>
        <w:separator/>
      </w:r>
    </w:p>
  </w:footnote>
  <w:footnote w:type="continuationSeparator" w:id="0">
    <w:p w14:paraId="6C268933" w14:textId="77777777" w:rsidR="009E375C" w:rsidRDefault="009E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BE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66311C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D74459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D424D5"/>
    <w:multiLevelType w:val="hybridMultilevel"/>
    <w:tmpl w:val="69B26C70"/>
    <w:lvl w:ilvl="0" w:tplc="78605B4E">
      <w:start w:val="1"/>
      <w:numFmt w:val="decimal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E525B"/>
    <w:multiLevelType w:val="hybridMultilevel"/>
    <w:tmpl w:val="6986CC20"/>
    <w:lvl w:ilvl="0" w:tplc="E7A8BF6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875A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91761C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3C2CE4"/>
    <w:multiLevelType w:val="hybridMultilevel"/>
    <w:tmpl w:val="B644F75C"/>
    <w:lvl w:ilvl="0" w:tplc="AF3C26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E414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BB3C02"/>
    <w:multiLevelType w:val="hybridMultilevel"/>
    <w:tmpl w:val="6986CC20"/>
    <w:lvl w:ilvl="0" w:tplc="E7A8BF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5460E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161A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66B"/>
    <w:rsid w:val="000148F8"/>
    <w:rsid w:val="00043AC7"/>
    <w:rsid w:val="00223221"/>
    <w:rsid w:val="003F753D"/>
    <w:rsid w:val="00475480"/>
    <w:rsid w:val="00482EC1"/>
    <w:rsid w:val="0059585C"/>
    <w:rsid w:val="00674519"/>
    <w:rsid w:val="00681695"/>
    <w:rsid w:val="0074168B"/>
    <w:rsid w:val="00872DCE"/>
    <w:rsid w:val="008B066B"/>
    <w:rsid w:val="00952AF3"/>
    <w:rsid w:val="009E375C"/>
    <w:rsid w:val="00A13D30"/>
    <w:rsid w:val="00B90A98"/>
    <w:rsid w:val="00BF67DB"/>
    <w:rsid w:val="00D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EBEB7"/>
  <w15:chartTrackingRefBased/>
  <w15:docId w15:val="{CDC8458A-7293-4349-AD82-10EC5D3A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numPr>
        <w:numId w:val="8"/>
      </w:num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numPr>
        <w:ilvl w:val="1"/>
        <w:numId w:val="8"/>
      </w:num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8"/>
      </w:num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numPr>
        <w:ilvl w:val="3"/>
        <w:numId w:val="8"/>
      </w:numPr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8"/>
      </w:numPr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8"/>
      </w:numPr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numPr>
        <w:ilvl w:val="6"/>
        <w:numId w:val="8"/>
      </w:numPr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numPr>
        <w:ilvl w:val="7"/>
        <w:numId w:val="8"/>
      </w:numPr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numPr>
        <w:ilvl w:val="8"/>
        <w:numId w:val="8"/>
      </w:numPr>
      <w:outlineLvl w:val="8"/>
    </w:pPr>
    <w:rPr>
      <w:spacing w:val="-5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</w:style>
  <w:style w:type="paragraph" w:styleId="Signature">
    <w:name w:val="Signature"/>
    <w:basedOn w:val="BodyText"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pPr>
      <w:spacing w:after="440"/>
      <w:ind w:left="432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jc w:val="left"/>
    </w:pPr>
    <w:rPr>
      <w:rFonts w:ascii="Arial Black" w:hAnsi="Arial Black"/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pPr>
      <w:spacing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ind w:right="720"/>
    </w:pPr>
  </w:style>
  <w:style w:type="paragraph" w:styleId="ListNumber">
    <w:name w:val="List Number"/>
    <w:basedOn w:val="List"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2160"/>
    </w:pPr>
  </w:style>
  <w:style w:type="paragraph" w:styleId="List4">
    <w:name w:val="List 4"/>
    <w:basedOn w:val="List"/>
    <w:pPr>
      <w:ind w:left="1800"/>
    </w:pPr>
  </w:style>
  <w:style w:type="paragraph" w:styleId="List3">
    <w:name w:val="List 3"/>
    <w:basedOn w:val="List"/>
    <w:pPr>
      <w:ind w:left="1440"/>
    </w:pPr>
  </w:style>
  <w:style w:type="paragraph" w:styleId="List2">
    <w:name w:val="List 2"/>
    <w:basedOn w:val="List"/>
    <w:pPr>
      <w:ind w:left="1080"/>
    </w:pPr>
  </w:style>
  <w:style w:type="paragraph" w:styleId="BodyTextIndent">
    <w:name w:val="Body Text Indent"/>
    <w:basedOn w:val="BodyText"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ind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NormalIndent">
    <w:name w:val="Normal Indent"/>
    <w:basedOn w:val="Normal"/>
    <w:pPr>
      <w:ind w:left="360"/>
    </w:pPr>
  </w:style>
  <w:style w:type="character" w:customStyle="1" w:styleId="Slogan">
    <w:name w:val="Slogan"/>
    <w:rPr>
      <w:rFonts w:ascii="Arial Black" w:hAnsi="Arial Black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5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5480"/>
    <w:rPr>
      <w:rFonts w:ascii="Tahoma" w:hAnsi="Tahoma" w:cs="Tahoma"/>
      <w:spacing w:val="-5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id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Cross-Country Flight Log</vt:lpstr>
    </vt:vector>
  </TitlesOfParts>
  <Company>Home Use</Company>
  <LinksUpToDate>false</LinksUpToDate>
  <CharactersWithSpaces>1639</CharactersWithSpaces>
  <SharedDoc>false</SharedDoc>
  <HLinks>
    <vt:vector size="6" baseType="variant">
      <vt:variant>
        <vt:i4>3932268</vt:i4>
      </vt:variant>
      <vt:variant>
        <vt:i4>0</vt:i4>
      </vt:variant>
      <vt:variant>
        <vt:i4>0</vt:i4>
      </vt:variant>
      <vt:variant>
        <vt:i4>5</vt:i4>
      </vt:variant>
      <vt:variant>
        <vt:lpwstr>http://www.gridline.co.uk/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Cross-Country Flight Log</dc:title>
  <dc:subject/>
  <dc:creator>The Wheeler Family</dc:creator>
  <cp:keywords/>
  <dc:description/>
  <cp:lastModifiedBy>Richard Wheeler</cp:lastModifiedBy>
  <cp:revision>2</cp:revision>
  <cp:lastPrinted>2007-08-18T13:26:00Z</cp:lastPrinted>
  <dcterms:created xsi:type="dcterms:W3CDTF">2019-10-12T17:44:00Z</dcterms:created>
  <dcterms:modified xsi:type="dcterms:W3CDTF">2019-10-12T17:44:00Z</dcterms:modified>
</cp:coreProperties>
</file>